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Ośrodek Pomocy Społecznej, ulica 3- Maja 20,  58-260 Bielawa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Spacing"/>
        <w:spacing w:lineRule="auto" w:line="276" w:before="57" w:after="0"/>
        <w:jc w:val="center"/>
        <w:rPr/>
      </w:pP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   01-01-2023 r. Do 31-12-2023 r."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before="0" w:after="57"/>
        <w:ind w:left="283" w:right="0" w:hanging="0"/>
        <w:contextualSpacing/>
        <w:jc w:val="left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1.1 CZEŚĆ I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pn. "Świadczenie usług opiekuńczych  i specjalistycznych usług opiekuńczych dla klientów OPS w miejscu zamieszkania na terenie miasta Bielawa”.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Style w:val="FontStyle43"/>
          <w:lang w:eastAsia="pl-PL"/>
        </w:rPr>
        <w:t>(wypełnić jeśli dotyczy):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ascii="Arial" w:hAnsi="Arial"/>
          <w:b/>
          <w:bCs/>
          <w:sz w:val="18"/>
          <w:szCs w:val="18"/>
        </w:rPr>
        <w:t>Cena (C</w:t>
      </w:r>
      <w:r>
        <w:rPr>
          <w:rFonts w:ascii="Arial" w:hAnsi="Arial"/>
        </w:rPr>
        <w:t>):</w:t>
      </w:r>
    </w:p>
    <w:tbl>
      <w:tblPr>
        <w:tblW w:w="8966" w:type="dxa"/>
        <w:jc w:val="left"/>
        <w:tblInd w:w="3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57"/>
        <w:gridCol w:w="3198"/>
        <w:gridCol w:w="3011"/>
      </w:tblGrid>
      <w:tr>
        <w:trPr/>
        <w:tc>
          <w:tcPr>
            <w:tcW w:w="2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221" w:right="0" w:hanging="0"/>
              <w:rPr/>
            </w:pPr>
            <w:r>
              <w:rPr>
                <w:rStyle w:val="FontStyle43"/>
                <w:lang w:eastAsia="pl-PL"/>
              </w:rPr>
              <w:t>Planowana/szacunkowa ilość godzin w skali roku</w:t>
            </w:r>
          </w:p>
        </w:tc>
        <w:tc>
          <w:tcPr>
            <w:tcW w:w="3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26"/>
              <w:ind w:left="113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Cena jednostkowa brutto za godzinę</w:t>
            </w:r>
          </w:p>
        </w:tc>
        <w:tc>
          <w:tcPr>
            <w:tcW w:w="3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30"/>
              <w:ind w:left="170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Wartość brutto ( kol. 1 x 2) = 3</w:t>
            </w:r>
          </w:p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spacing w:lineRule="exact" w:line="230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1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2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3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5"/>
              <w:widowControl w:val="false"/>
              <w:ind w:left="170" w:right="0" w:hanging="0"/>
              <w:rPr/>
            </w:pPr>
            <w:r>
              <w:rPr>
                <w:rStyle w:val="FontStyle43"/>
                <w:lang w:eastAsia="pl-PL"/>
              </w:rPr>
              <w:t xml:space="preserve">Usługi opiekuńcze </w:t>
            </w:r>
            <w:r>
              <w:rPr>
                <w:rStyle w:val="FontStyle43"/>
                <w:b/>
                <w:bCs/>
                <w:lang w:eastAsia="pl-PL"/>
              </w:rPr>
              <w:t>48 000</w:t>
            </w:r>
            <w:r>
              <w:rPr>
                <w:rStyle w:val="FontStyle42"/>
                <w:lang w:eastAsia="pl-PL"/>
              </w:rPr>
              <w:t xml:space="preserve"> godzin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>
                <w:rStyle w:val="FontStyle43"/>
                <w:lang w:eastAsia="pl-PL"/>
              </w:rPr>
              <w:t xml:space="preserve">Specjalistyczne usługi opiekuńcze </w:t>
            </w:r>
            <w:r>
              <w:rPr>
                <w:rStyle w:val="FontStyle42"/>
                <w:lang w:eastAsia="pl-PL"/>
              </w:rPr>
              <w:t>180 godzin</w:t>
            </w:r>
          </w:p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/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57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ind w:left="113" w:right="0" w:hanging="0"/>
              <w:jc w:val="left"/>
              <w:rPr/>
            </w:pPr>
            <w:r>
              <w:rPr>
                <w:rStyle w:val="FontStyle42"/>
                <w:b w:val="false"/>
                <w:lang w:eastAsia="pl-PL"/>
              </w:rPr>
              <w:t>Cena ofertowa</w:t>
            </w:r>
            <w:r>
              <w:rPr>
                <w:rStyle w:val="FontStyle42"/>
                <w:lang w:eastAsia="pl-PL"/>
              </w:rPr>
              <w:t xml:space="preserve"> Brutto - razem</w:t>
            </w:r>
          </w:p>
        </w:tc>
        <w:tc>
          <w:tcPr>
            <w:tcW w:w="3198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0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</w:tbl>
    <w:p>
      <w:pPr>
        <w:pStyle w:val="Normal"/>
        <w:bidi w:val="0"/>
        <w:spacing w:lineRule="exact" w:line="221" w:before="216" w:after="0"/>
        <w:ind w:left="0" w:right="0" w:hanging="0"/>
        <w:rPr/>
      </w:pPr>
      <w:r>
        <w:rPr>
          <w:rStyle w:val="FontStyle43"/>
          <w:rFonts w:ascii="Verdana" w:hAnsi="Verdana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Czas Reakcji Wykonawcy w realizacji przedmiotowego zamówienia (R) *</w:t>
      </w:r>
      <w:r>
        <w:rPr>
          <w:rStyle w:val="FontStyle43"/>
          <w:rFonts w:cs="Arial"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lang w:val="pl-PL" w:eastAsia="pl-PL"/>
        </w:rPr>
        <w:t>(należy zaznaczyć właściwe)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exact" w:line="216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rozpoczęcia świadczenia usług u podopiecznego wymagającego natychmiastowego ich świadczenia liczony od momentu elektronicznego zgłoszenia przez Zamawiającego do momentu rozpoczęcia ich świadczenia u danego podopiecznego: 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170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powyżej 4 godzin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- czas reakcji od 2 godzin do 4 godzin </w:t>
      </w:r>
    </w:p>
    <w:p>
      <w:pPr>
        <w:pStyle w:val="Style26"/>
        <w:numPr>
          <w:ilvl w:val="0"/>
          <w:numId w:val="0"/>
        </w:numPr>
        <w:tabs>
          <w:tab w:val="clear" w:pos="708"/>
          <w:tab w:val="left" w:pos="120" w:leader="none"/>
        </w:tabs>
        <w:suppressAutoHyphens w:val="false"/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poniżej 2 godzin</w:t>
      </w:r>
    </w:p>
    <w:p>
      <w:pPr>
        <w:pStyle w:val="ListParagraph"/>
        <w:widowControl w:val="false"/>
        <w:suppressAutoHyphens w:val="true"/>
        <w:bidi w:val="0"/>
        <w:spacing w:lineRule="auto" w:line="276" w:before="57" w:after="62"/>
        <w:ind w:left="0" w:right="0" w:hanging="0"/>
        <w:contextualSpacing/>
        <w:jc w:val="left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od 01-01-202</w:t>
      </w:r>
      <w:r>
        <w:rPr>
          <w:rFonts w:eastAsia="Times New Roman" w:cs="Arial" w:ascii="Verdana" w:hAnsi="Verdana"/>
          <w:b/>
          <w:bCs/>
          <w:i/>
          <w:iCs/>
          <w:color w:val="000000"/>
          <w:kern w:val="0"/>
          <w:sz w:val="18"/>
          <w:szCs w:val="18"/>
          <w:u w:val="none"/>
          <w:lang w:val="pl-PL" w:eastAsia="ar-SA" w:bidi="ar-SA"/>
        </w:rPr>
        <w:t xml:space="preserve">3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r. do 31-12-202</w:t>
      </w:r>
      <w:r>
        <w:rPr>
          <w:rFonts w:eastAsia="Times New Roman" w:cs="Arial" w:ascii="Verdana" w:hAnsi="Verdana"/>
          <w:b/>
          <w:bCs/>
          <w:i/>
          <w:iCs/>
          <w:color w:val="000000"/>
          <w:kern w:val="0"/>
          <w:sz w:val="18"/>
          <w:szCs w:val="18"/>
          <w:u w:val="none"/>
          <w:lang w:val="pl-PL" w:eastAsia="ar-SA" w:bidi="ar-SA"/>
        </w:rPr>
        <w:t xml:space="preserve">3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r.</w:t>
      </w:r>
    </w:p>
    <w:p>
      <w:pPr>
        <w:pStyle w:val="ListParagraph"/>
        <w:spacing w:lineRule="auto" w:line="276" w:before="57" w:after="62"/>
        <w:ind w:left="284" w:hanging="0"/>
        <w:contextualSpacing/>
        <w:rPr>
          <w:rFonts w:ascii="Verdana" w:hAnsi="Verdana" w:eastAsia="Arial Unicode MS" w:cs="Arial"/>
          <w:b/>
          <w:b/>
          <w:bCs/>
          <w:color w:val="000000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1.2 CZEŚĆ II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pn. "Świadczenie specjalistycznych usług opiekuńczych dla osób dorosłych oraz dzieci i młodzieży  z zaburzeniami psychicznymi, w miejscu zamieszkania na terenie miasta Bielawa".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Style w:val="FontStyle43"/>
          <w:rFonts w:eastAsia="Arial Unicode MS"/>
          <w:b w:val="false"/>
          <w:bCs w:val="false"/>
          <w:color w:val="000000"/>
          <w:szCs w:val="18"/>
          <w:lang w:eastAsia="pl-PL"/>
        </w:rPr>
        <w:t>(wypełnić jeśli dotyczy):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ascii="Arial" w:hAnsi="Arial"/>
          <w:b/>
          <w:bCs/>
          <w:sz w:val="18"/>
          <w:szCs w:val="18"/>
        </w:rPr>
        <w:t>Cena (C)</w:t>
      </w:r>
    </w:p>
    <w:p>
      <w:pPr>
        <w:pStyle w:val="Style71"/>
        <w:ind w:left="0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tbl>
      <w:tblPr>
        <w:tblW w:w="8996" w:type="dxa"/>
        <w:jc w:val="left"/>
        <w:tblInd w:w="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86"/>
        <w:gridCol w:w="3109"/>
        <w:gridCol w:w="3101"/>
      </w:tblGrid>
      <w:tr>
        <w:trPr/>
        <w:tc>
          <w:tcPr>
            <w:tcW w:w="2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221" w:right="0" w:hanging="0"/>
              <w:rPr/>
            </w:pPr>
            <w:r>
              <w:rPr>
                <w:rStyle w:val="FontStyle43"/>
                <w:lang w:eastAsia="pl-PL"/>
              </w:rPr>
              <w:t>Planowana/szacunkowa ilość godzin w skali roku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26"/>
              <w:ind w:left="113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Cena jednostkowa brutto za godzinę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spacing w:lineRule="exact" w:line="230"/>
              <w:ind w:left="170" w:right="0" w:hanging="0"/>
              <w:jc w:val="left"/>
              <w:rPr/>
            </w:pPr>
            <w:r>
              <w:rPr>
                <w:rStyle w:val="FontStyle43"/>
                <w:lang w:eastAsia="pl-PL"/>
              </w:rPr>
              <w:t>Wartość brutto ( kol. 1 x 2) = 3</w:t>
            </w:r>
          </w:p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spacing w:lineRule="exact" w:line="230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1</w:t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2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ind w:left="0" w:hanging="0"/>
              <w:rPr/>
            </w:pPr>
            <w:r>
              <w:rPr>
                <w:rStyle w:val="FontStyle43"/>
                <w:lang w:eastAsia="pl-PL"/>
              </w:rPr>
              <w:t>3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5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lang w:eastAsia="pl-PL"/>
              </w:rPr>
              <w:t>Specjalistyczne usługi opiekuńcze dla osób dorosłych z zaburzeniami psychicznymi</w:t>
            </w:r>
          </w:p>
          <w:p>
            <w:pPr>
              <w:pStyle w:val="Style25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b/>
                <w:bCs/>
                <w:lang w:eastAsia="pl-PL"/>
              </w:rPr>
              <w:t>10 800</w:t>
            </w:r>
            <w:r>
              <w:rPr>
                <w:rStyle w:val="FontStyle42"/>
                <w:lang w:eastAsia="pl-PL"/>
              </w:rPr>
              <w:t xml:space="preserve"> godzin</w:t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spacing w:lineRule="auto" w:line="276"/>
              <w:ind w:left="0" w:hanging="0"/>
              <w:rPr/>
            </w:pPr>
            <w:r>
              <w:rPr>
                <w:rStyle w:val="FontStyle43"/>
                <w:lang w:eastAsia="pl-PL"/>
              </w:rPr>
              <w:t xml:space="preserve">Specjalistyczne usługi opiekuńcze dla dzieci I młodzieży z zaburzeniami psychicznymi </w:t>
            </w:r>
            <w:r>
              <w:rPr>
                <w:rStyle w:val="FontStyle43"/>
                <w:b/>
                <w:bCs/>
                <w:lang w:eastAsia="pl-PL"/>
              </w:rPr>
              <w:t>240</w:t>
            </w:r>
            <w:r>
              <w:rPr>
                <w:rStyle w:val="FontStyle42"/>
                <w:b/>
                <w:bCs/>
                <w:lang w:eastAsia="pl-PL"/>
              </w:rPr>
              <w:t xml:space="preserve"> </w:t>
            </w:r>
            <w:r>
              <w:rPr>
                <w:rStyle w:val="FontStyle42"/>
                <w:lang w:eastAsia="pl-PL"/>
              </w:rPr>
              <w:t>godzin</w:t>
            </w:r>
          </w:p>
          <w:p>
            <w:pPr>
              <w:pStyle w:val="Style29"/>
              <w:widowControl w:val="false"/>
              <w:spacing w:lineRule="exact" w:line="230"/>
              <w:ind w:left="0" w:hanging="0"/>
              <w:rPr/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  <w:tr>
        <w:trPr/>
        <w:tc>
          <w:tcPr>
            <w:tcW w:w="2786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widowControl w:val="false"/>
              <w:ind w:left="113" w:right="0" w:hanging="0"/>
              <w:jc w:val="left"/>
              <w:rPr/>
            </w:pPr>
            <w:r>
              <w:rPr>
                <w:rStyle w:val="FontStyle42"/>
                <w:b w:val="false"/>
                <w:lang w:eastAsia="pl-PL"/>
              </w:rPr>
              <w:t>Cena ofertowa</w:t>
            </w:r>
            <w:r>
              <w:rPr>
                <w:rStyle w:val="FontStyle42"/>
                <w:lang w:eastAsia="pl-PL"/>
              </w:rPr>
              <w:t xml:space="preserve"> Brutto - razem</w:t>
            </w:r>
          </w:p>
          <w:p>
            <w:pPr>
              <w:pStyle w:val="Style23"/>
              <w:widowControl w:val="false"/>
              <w:ind w:left="0" w:hanging="0"/>
              <w:rPr/>
            </w:pPr>
            <w:r>
              <w:rPr/>
            </w:r>
          </w:p>
        </w:tc>
        <w:tc>
          <w:tcPr>
            <w:tcW w:w="3109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/>
            </w:r>
          </w:p>
          <w:p>
            <w:pPr>
              <w:pStyle w:val="Style31"/>
              <w:widowControl w:val="false"/>
              <w:tabs>
                <w:tab w:val="clear" w:pos="708"/>
                <w:tab w:val="left" w:pos="2102" w:leader="dot"/>
              </w:tabs>
              <w:spacing w:lineRule="exact" w:line="226"/>
              <w:ind w:left="0" w:hanging="0"/>
              <w:rPr/>
            </w:pPr>
            <w:r>
              <w:rPr>
                <w:rStyle w:val="FontStyle43"/>
                <w:lang w:eastAsia="pl-PL"/>
              </w:rPr>
              <w:tab/>
              <w:t>zł</w:t>
            </w:r>
          </w:p>
        </w:tc>
        <w:tc>
          <w:tcPr>
            <w:tcW w:w="31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1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FontStyle43"/>
                <w:lang w:eastAsia="pl-PL"/>
              </w:rPr>
              <w:t>zł (liczbowo i słownie)</w:t>
            </w:r>
          </w:p>
        </w:tc>
      </w:tr>
    </w:tbl>
    <w:p>
      <w:pPr>
        <w:pStyle w:val="Normal"/>
        <w:bidi w:val="0"/>
        <w:spacing w:lineRule="exact" w:line="221" w:before="216" w:after="0"/>
        <w:ind w:left="0" w:right="0" w:hanging="0"/>
        <w:rPr/>
      </w:pPr>
      <w:r>
        <w:rPr>
          <w:rStyle w:val="FontStyle43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Reakcji Wykonawcy w realizacji przedmiotowego zamówienia (R) </w:t>
      </w:r>
      <w:r>
        <w:rPr>
          <w:rStyle w:val="FontStyle43"/>
          <w:rFonts w:cs="Arial" w:ascii="Verdana" w:hAnsi="Verdana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18"/>
          <w:szCs w:val="18"/>
          <w:lang w:val="pl-PL" w:eastAsia="pl-PL"/>
        </w:rPr>
        <w:t>*(należy zaznaczyć właściwe)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exact" w:line="216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czas rozpoczęcia świadczenia usług u podopiecznego wymagającego natychmiastowego ich świadczenia liczony od momentu elektronicznego zgłoszenia przez Zamawiającego do momentu rozpoczęcia ich świadczenia u danego podopiecznego: 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170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powyżej 4 godzin</w:t>
      </w:r>
    </w:p>
    <w:p>
      <w:pPr>
        <w:pStyle w:val="Style26"/>
        <w:tabs>
          <w:tab w:val="clear" w:pos="708"/>
          <w:tab w:val="left" w:pos="120" w:leader="none"/>
        </w:tabs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 xml:space="preserve">- czas reakcji od 2 godzin do 4 godzin </w:t>
      </w:r>
    </w:p>
    <w:p>
      <w:pPr>
        <w:pStyle w:val="Style26"/>
        <w:numPr>
          <w:ilvl w:val="0"/>
          <w:numId w:val="0"/>
        </w:numPr>
        <w:tabs>
          <w:tab w:val="clear" w:pos="708"/>
          <w:tab w:val="left" w:pos="120" w:leader="none"/>
        </w:tabs>
        <w:suppressAutoHyphens w:val="false"/>
        <w:bidi w:val="0"/>
        <w:spacing w:lineRule="auto" w:line="480" w:before="5" w:after="0"/>
        <w:ind w:left="0" w:hanging="0"/>
        <w:jc w:val="both"/>
        <w:rPr/>
      </w:pPr>
      <w:r>
        <w:rPr>
          <w:rStyle w:val="FontStyle41"/>
          <w:rFonts w:ascii="Verdana" w:hAnsi="Verdana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18"/>
          <w:szCs w:val="18"/>
          <w:lang w:val="pl-PL" w:eastAsia="pl-PL"/>
        </w:rPr>
        <w:t>- czas reakcji poniżej 2 godzin</w:t>
      </w:r>
    </w:p>
    <w:p>
      <w:pPr>
        <w:pStyle w:val="ListParagraph"/>
        <w:widowControl w:val="false"/>
        <w:suppressAutoHyphens w:val="false"/>
        <w:bidi w:val="0"/>
        <w:spacing w:lineRule="auto" w:line="276" w:before="57" w:after="62"/>
        <w:ind w:left="0" w:right="0" w:hanging="0"/>
        <w:contextualSpacing/>
        <w:jc w:val="both"/>
        <w:rPr/>
      </w:pPr>
      <w:r>
        <w:rPr>
          <w:rStyle w:val="FontStyle43"/>
          <w:rFonts w:eastAsia="Arial Unicode MS" w:cs="Arial" w:ascii="Verdana" w:hAnsi="Verdana"/>
          <w:b/>
          <w:bCs/>
          <w:color w:val="000000"/>
          <w:sz w:val="18"/>
          <w:szCs w:val="18"/>
          <w:lang w:eastAsia="pl-PL"/>
        </w:rPr>
        <w:t>Termin w</w:t>
      </w: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pl-PL"/>
        </w:rPr>
        <w:t xml:space="preserve">ykonania: </w:t>
      </w:r>
      <w:r>
        <w:rPr>
          <w:rStyle w:val="FontStyle43"/>
          <w:rFonts w:eastAsia="Times New Roman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od 01-01-2023 r. do 31-12-2023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11. </w:t>
      </w:r>
      <w:r>
        <w:rPr>
          <w:rFonts w:cs="Arial" w:ascii="Verdana" w:hAnsi="Verdana"/>
          <w:b/>
          <w:bCs/>
          <w:sz w:val="18"/>
          <w:szCs w:val="18"/>
        </w:rPr>
        <w:t>wadium zostało wniesione w formie</w:t>
      </w:r>
      <w:r>
        <w:rPr>
          <w:rFonts w:cs="Arial" w:ascii="Verdana" w:hAnsi="Verdana"/>
          <w:sz w:val="18"/>
          <w:szCs w:val="18"/>
        </w:rPr>
        <w:t xml:space="preserve"> </w:t>
      </w:r>
      <w:bookmarkStart w:id="2" w:name="__DdeLink__4726_3974198057"/>
      <w:r>
        <w:rPr>
          <w:rFonts w:cs="Arial" w:ascii="Verdana" w:hAnsi="Verdana"/>
          <w:sz w:val="18"/>
          <w:szCs w:val="18"/>
        </w:rPr>
        <w:t>.................................................................................................</w:t>
      </w:r>
      <w:bookmarkEnd w:id="2"/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ab/>
        <w:t>wadium należy zwrócić na nr konta ........................w banku: ............................................................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12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624" w:top="104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LibreOffice/7.2.0.4$Windows_X86_64 LibreOffice_project/9a9c6381e3f7a62afc1329bd359cc48accb6435b</Application>
  <AppVersion>15.0000</AppVersion>
  <Pages>3</Pages>
  <Words>914</Words>
  <Characters>6135</Characters>
  <CharactersWithSpaces>6962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2022-10-21T11:57:01Z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